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kazetovým kartáčem 517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u kartáčků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kazetové profily, sestávající z paralelně uspořádaných štětinových kartáčků. Faktická výška rohože +1 až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13 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(pouze s černými štětinkami) k dodání dle normy EN 13501 v Cfl-s1 (za přirážku)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