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con tiras de fibra textil y borde raspador 512 SRK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Tiras de fibra textil insertadas resistentes al desgaste y a la intemperie combinadas con bordes raspadores.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claro nº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nº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nº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nº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Arena nº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