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Con inserto Care 512 PS Care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traffico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da normale a frequente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profilo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Telaio di supporto rinforzato realizzato in alluminio rigido con isolamento fonoassorbente sul lato inferiore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 del profilo di supporto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anodizzato naturale. Colori anodizzati con sovrapprezzo: EV3 oro, C33 bronzo medio, C35 nero oppure C31 acciaio inox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altezza appr.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di calpestio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L'inserto Care robusto ed eccezionalmente resistente all'abrasione per l'efficace riduzione dello sporco fine.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distanza profili standard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distanziatore di gomma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sistemi di porte automatiche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Porte girevoli disponibili da 3 mm secondo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sicurezza antiscivolo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caratteristica antiscivolo R 12 conforme alla norma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47.01 antracite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47.04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47.03 marrone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47.02 grigio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 speciali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Sono disponibili anche altri colori della nostra collezione asciugapassi.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reazione al fuoco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Classificazione di resistenza al fuoco del sistema di tappeti completo Cfl-s1 secondo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collegamento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con cavo di acciaio inossidabile rivestito di plastica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garanzia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condizioni di garanzia sono disponibili all’indirizzo: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Inserto certificato secondo la procedura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francese COV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(fuori dal Nord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Livello esemplare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Regolamento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(Comitato per la valutazione della salute dei prodotti da costruzione)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Appendice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Mucchio di 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(poliammide)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Carico di classe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Adatto per edifici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alla luce artificiale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allo sfregamento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Solidità del colore all'acqua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buono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EHEC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11,9 %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Staphylococcus Aureus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Riduzione dei batteri Klebsiella Pneumoniae secondo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99,8 %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Larghezza del tappeto:.........................mm (lunghezza asta)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Profondità del tappeto:.........................mm (direzione di marcia)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