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imagen de inserción Maximus 512 PL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sobre la cuantía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altura real de la inserción puede deberse que la capa de aprovechamiento sea aprox. 2-3 mm más alta.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inserción Maximus-Image es adecuada para la impresión en un solo color según deseos y necesidades individuales.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12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gris azulado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burdeos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gris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verde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morado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amarillo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amarillo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oro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 agrisado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azul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gris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verde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rojo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cereza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verde hoja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azul luminoso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azul marino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castaño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rojo óxido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petróleo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melocotón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pardo corzo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rojo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azul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arena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verde caña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plata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esmeralda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azul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gris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atardecer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uva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blanco*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Clastificación ignífuga para el conjunto del sistema de alfombra según la norma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5 - 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ECHE ASTIM-e2149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