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mit Ripseinlage 512 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für Ripsfarben Hellgrau und Anthrazit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