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Original avec revêtement gomme 512 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bande de gomme rainurée, robuste et résistante aux intempéries.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R9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et surface disponibles en version Bfl-s1 selon la norme EN 13501 (avec surcoût)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 4ans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