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con inserto di gomma e profilo raschiante 512 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di gomma profilati, incassati, robusti e resistenti alle intemperie.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Reazione al fuoco Bfl-s1 dell’intera struttura del tappeto secondo EN 13501 disponibile su richiesta (con sovrapprezzo).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