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cassettes brosses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2mm (brosses)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à cassettes garnis de brosses à alignement parallèle, résistant à l'usure et imputrescible. Hauteur du revêtement CB: +1 à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antidérpante R13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Cfl-s1 selon la norme EN 13501 (uniquement avec les brosses noires)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