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bacs de récupération s'utilisent soit seuls, soit accolés par rangées pour former des espaces modulaires, modulables en largeur ou dans le sens de marche. Selon l'aspect final souhaité et en fonction des contraintes architecturales, nos tapis d'entrée sont confectionnés soit à la taille du bac de récupération où ils s'implantent sans cadre, soit débordants auquel cas ils sont équipé d'un cadre d'encastrement.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fomes spéciales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Pour une perfecte adaptabilité à la zone d'accueil, les bacs de récupération sont disponibles en formes spéciales. Nous contacter pour plus d'informations.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de soutien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(AlMgSi 0,5), espacement max. 150mm, profilés ajoutés pour permettre un écoulement aisé de l'eau dans tous les sens.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vissés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équipement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Sur demande, avec dispositif de drainage et raccord de trop-plein d’eau si plusieurs bacs de récupération sont disponibles. Dans ce cas, nous recommandons un dispositif de drainage par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Dispositif de drainage complet dans les tailles DN50, DN70 ou DN100, avec tamis en acier inoxydable. Par défaut, le dispositif de drainage est disponible en taille DN50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en option : bacs de récupération en 1 section :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bacs de récupération en plusieurs sections : 65-90mm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Remarque: en cas de bac de récupération d’une hauteur inférieure à 85mm, un raccord de trop-plein d’eau ne peut pas être installé pour une configuration à plusieurs bacs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