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bacs de récupération s'utilisent soit seuls, soit accolés par rangées pour former des espaces modulaires, modulables en largeur ou dans le sens de marche. Selon l'aspect final souhaité et en fonction des contraintes architecturales, nos tapis d'entrée sont confectionnés soit à la taille du bac de récupération où ils s'implantent sans cadre, soit débordants auquel cas ils sont équipé d'un cadre d'encastrement.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fomes spéciales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Pour une perfecte adaptabilité à la zone d'accueil, les bacs de récupération sont disponibles en formes spéciales. Nous contacter pour plus d'informations.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de soutien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(AlMgSi 0,5), espacement max. 300 mm, profilés ajoutés pour permettre un écoulement aisé de l'eau dans tous les sens.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vissés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équipement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 demande, avec dispositif de drainage et raccord de trop-plein d’eau si plusieurs bacs de récupération sont disponibles. Dans ce cas, nous recommandons un dispositif de drainage par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Dispositif de drainage complet dans les tailles DN50, DN70 ou DN100, avec tamis en acier inoxydable. Par défaut, le dispositif de drainage est disponible en taille DN50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1 section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plusieurs sections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Remarque: en cas de bac de récupération d’une hauteur inférieure à 65mm, un raccord de trop-plein d’eau ne peut pas être installé pour une configuration à plusieurs bacs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