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5022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osadnikowych może stanowić jednoczęściowe korytko lub wiele korytek, które mogą być zestawiane modułowo, ze zmienną szerokością i głębokością. Z punktu widzenia wyglądu mata wejściowa jest produkowana w tej samej wielkości bez ramy lub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zbierające brud i wodę dostępne są również w specjalnych kształtach, np. z zaokrągleniami, co pozwala na ich adaptację w każdym budynku. Skontaktuj się z 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stal szlachetna (V2A) w odstępach maks. 150mm z podcięciami do spływu wody ze wszystkich kierunków. Profile te muszą przebiegać pod kątem 90 stopni pod profilami wycieraczki.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65-90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85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