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systeem voor het opvangen van vuil kan uit een ééndelige bak of uit meerdere bakken bestaan, die door de modulaire eigenschappen in breedte en diepte variabel zijn. Afhankelijk van de visuele en functionele gezichtspunten wordt de entreemat in dezelfde maten zonder raamwerk of overlappend met een raamwerk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vormen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voor een perfecte aanpassing aan het gebouw zijn vuilvangbakken ook verkrijgbaar in speciale vormen, zoals bijv. voor rondingen.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Waterdichte aluminium vuilvangbak met een vlakke ondergrond voor een probleemloze reiniging. Desgewenst ook leverbaar in r.v.s. (V2A).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ondersteuningsprofielen voorzien van uitsparingen die op een afstand van max. 150mm zijn aangebracht, zodat het water naar alle zijden kan worden afgevoerd. De profielen van de entreemat dienen haaks op de looprichting te liggen.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oplegging voor de entreemat is in de vuilvangbak geïntegreerd.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65-90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Let op: bij een inbouwhoogte van minder dan 85 mm is een waterovergang tussen de verschillende niet mogelijk.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bakbreedte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