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5022 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5022 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System wanien osadnikowych może stanowić jednoczęściowe korytko lub wiele korytek, które mogą być zestawiane modułowo, ze zmienną szerokością i głębokością. Z punktu widzenia wyglądu mata wejściowa jest produkowana w tej samej wielkości bez ramy lub z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Kształty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Wanny zbierające brud i wodę dostępne są również w specjalnych kształtach, np. z zaokrągleniami, co pozwala na ich adaptację w każdym budynku. Skontaktuj się z nami.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zgrzewane od wewnątrz zapewnia wodoszczelność i gładkość powierzchni, w celu łatwiejszego czyszczenia. Na zamówienie wykonanie ze stali nierdzewnej (V2A).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wsporczy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stal szlachetna (V2A) w odstępach maks. 300 mm z podcięciami do spływu wody ze wszystkich kierunków. Profile te muszą przebiegać pod kątem 90 stopni pod profilami wycieraczki.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Nakładka na matę wejściową jest zintegrowana z korytkiem.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części wanny jest skręcanych razem na miejscu, tworząc system modułowy.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Wyposażenie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życzenie z jednym odpływem, jak również z połączeniami przelewowymi dla kilku części wanny. Jeśli istnieje kilka sekcji wanien zalecamy jeden odpływ dla każdej sekcji wanny.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wyposażenie odpływu w rozmiarach DN 50, DN 70 lub DN 100 wraz z sitem ze stali nierdzewnej. Odpływ o wymiarze DN 50 jest standardem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jednoczęściowa: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złożona z wielu modułów: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Uwaga: W przypadku wysokości wanny poniżej 65 mm zastosowanie połączeń przelewowych pomiędzy poszczególnymi modułami wanny nie jest możliwe.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