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systeem voor het opvangen van vuil kan uit een ééndelige bak of uit meerdere bakken bestaan, die door de modulaire eigenschappen in breedte en diepte variabel zijn. Afhankelijk van de visuele en functionele gezichtspunten wordt de entreemat in dezelfde maten zonder raamwerk of overlappend met een raamwerk geproduceerd.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speciale vormen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voor een perfecte aanpassing aan het gebouw zijn vuilvangbakken ook verkrijgbaar in speciale vormen, zoals bijv. voor rondingen.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Waterdichte aluminium vuilvangbak met een vlakke ondergrond voor een probleemloze reiniging. Desgewenst ook leverbaar in r.v.s. (V2A).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ondersteuningsprofiel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ondersteuningsprofielen voorzien van uitsparingen die op een afstand van max. 300 mm zijn aangebracht, zodat het water naar alle zijden kan worden afgevoerd. De profielen van de entreemat dienen haaks op de looprichting te liggen.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oplegging voor de entreemat is in de vuilvangbak geïntegreerd.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Vuilvangbakken bestaande uit meerdere delen worden tot één systeem samengesteld.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uitvoering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Naar wens met een afvoersysteem zodat het water, ook bij gebruik van meerdere delen, goed weg loopt. Wij adviseren bij het gebruik van meerdere delen een afvoerputje per deel.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Compleet afvoersysteem in de maten DN 50, DN 70 of DN 100, inclusief RVS filter. Standaard heeft een afvoersysteem de maat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één deel: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meerdere delen: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Let op: bij een inbouwhoogte van minder dan 65 mm is een waterovergang tussen de verschillende niet mogelijk.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bakbreedte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