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bacs de récupération s'utilisent soit seuls, soit accolés par rangées pour former des espaces modulaires, modulables en largeur ou dans le sens de marche. Selon l'aspect final souhaité et en fonction des contraintes architecturales, nos tapis d'entrée sont confectionnés soit à la taille du bac de récupération où ils s'implantent sans cadre, soit débordants auquel cas ils sont équipé d'un cadre d'encastrement.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fomes spéciales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Pour une perfecte adaptabilité à la zone d'accueil, les bacs de récupération sont disponibles en formes spéciales. Nous contacter pour plus d'informations.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de soutien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espacement max. 300 mm, profilés ajoutés pour permettre un écoulement aisé de l'eau dans tous les sens.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vissés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équipement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 demande, avec dispositif de drainage et raccord de trop-plein d’eau si plusieurs bacs de récupération sont disponibles. Dans ce cas, nous recommandons un dispositif de drainage par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Dispositif de drainage complet dans les tailles DN50, DN70 ou DN100, avec tamis en acier inoxydable. Par défaut, le dispositif de drainage est disponible en taille DN50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1 section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plusieurs sections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Remarque: en cas de bac de récupération d’une hauteur inférieure à 65mm, un raccord de trop-plein d’eau ne peut pas être installé pour une configuration à plusieurs bacs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