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5022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(kg/m2)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Souprava odtokové vany se může skládat z jednotlivé vany nebo více složených van, jejichž rozměry jsou variabilní pokud jde o šířku a hloubku. V závislosti na vzhledu a funkčnosti se vstupní rohož vyrobí buď ve stejné velikosti bez rámu nebo s přesahujícím rámem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dokonalé přizpůsobení k budově jsou vany pro zachycení nečistot k dispozici i ve zvláštních tvarech, jako např. oblých, Prosíme, abyste nás kontaktovali..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Hliník, odpuzuje vodu, hladký povrch umožňuje snadné čištění. K dispozici také v provedení z nerezové oceli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Podpůrný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 nerezová ocel (V2A), ve vzdálenosti max.300 mm, s drážkami pro odtok vody do všech stran. Tyto nosníky musí svírat 90 st. s profily rohoží.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Podpěry pro vstupní rohož jsou integrovány v odtokové vaně.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sešroubováno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přání s odtokovým zařízením a přípojkou přepadu vody u několika dílů vany. Pokud je vana složená z více částí, doporučujeme jedno odtokové zařízení pro každou část vany.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Kompletní odtokové zařízení ve velikostech DN 50, DN 70 nebo DN 100 včetně síta z nerezové oceli. Standardní je odtokové zařízení ve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Jednodílná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Vícedílná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Připojení přepadu vody není možné u vícedílných van s výškou vany pod 65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