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inbouwraam 500 R.V.S. (V2A) 500-46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500-46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inbouwinstructies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Het inbouwraam (A) moet gelijk liggen met de afwerkvloer (H) en in het matbed aansluiten op de vloerbedekking (J). Matondergrond en matbed: de matondergrond (H), meestal cementdekvloer, moet absoluut vlak zijn (DIN 18560). Als er oneffenheden in het matbed zitten, moeten deze vóór plaatsing van de mat weggewerkt worden. Wij raden in dergelijke gevallen aan vloeibare betonmortel te gebruiken. Het inbouwraam kan op de ondergrond worden gemonteerd middels verlijming, mechanische plaatsing of met de meegeleverde inmetselankers in het beton worden gestort. Het is van belang dat de bovenkant van het inbouwraam gelijk ligt met de achterliggende vloer.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 inbouwraam (HxBxD)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46 x 25 x 3 r.v.s.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 inbouwraam:………..mm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Lengte inbouwraam:……….mm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