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Einbaurahmen 500 Chrom-Nickel-Stahl (V2A) 500-46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500-46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Einbauanweisung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Der Rahmen (A) muss sowohl bündig mit dem geeigneten Untergrund (H) im Mattenbett, als auch mit dem Bodenbelag (J) abschließen. Mattenauflage und Mattenbett: Der geeignete Untergrund (H), zum Beispiel Estrich, muss absolut eben sein (DIN 18560). Weist das Mattenbett Unregelmäßigkeiten auf, sind diese vor dem Einlegen der Matte auszugleichen. Wir empfehlen in diesen Fällen, eine flüssige Spachtelmasse aufzutragen. Der Rahmen kann sowohl ins Mattenbett geklebt, mechanisch fixiert oder mit den optional wählbaren Rahmenanker fest im geeigneten Untergrund eingebunden werden. Dabei ist zu beachten, dass der Rahmen und die Eingangsmatte vollflächig aufliegen.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Rahmenprofilmaße (HxBxT)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46 x 25 x 3 Edelstahl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Rahmentiefe:.........................mm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