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Rama montażowa emco typ 500 Stal chromowo-niklowa (V2A) 500-25 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500-25 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Instrukcja montażu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Rama (A) musi być zlicowana z odpowiednim podłożem (H) w zagłębieniu oraz z posadzką (J). Pokrycie maty i podłoże maty: Odpowiednie podłoże (H), na przykład jastrych, musi być absolutnie równe (DIN 18560). Jeśli podłoże w zagłębieniu maty ma nierówności, należy je wyrównać przed włożeniem maty. W takich przypadkach zalecamy zastosowanie płynnej wylewki. Ramę można przykleić do podłoża, zamocować mechanicznie lub trwale zintegrować z odpowiednim podłożem za pomocą opcjonalnych kotew do ramy. Ważne jest, aby rama i mata wejściowa były ze sobą dopasowane.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 ramy profili (dł. x szer. x gł.) w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20 x 3 Stal szlachetna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ramy:……………..mm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ramy:……………… 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