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installation frame 500 Chrome-nickel steel (V2A) 500-25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Installation guide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frame (A) must sit flush both with the appropriate substrate (H) in the mat well and with the indoor floor covering (J). Mat and mat well: The suitable substrate (H), for example screed, must be absolutely level (DIN 18560). If the mat well has any irregularities, these must be levelled out before inserting the mat. We recommend using a liquid levelling compound in these cases. The frame can be either glued into the mat well, fixed mechanically or firmly embedded into the appropriate substrate with the frame anchors which are available if required. It is important to ensure that the frame and the entrance mat is fully supported.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Frame dimensions (H x W x 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x 20 x 3 stainless steel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Frame depth:.........................mm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