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zabudovatelný rám 500 Chromniklová ocel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síla materiálu cca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montážní návod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Rám (A) musí lícovat jednak s podkladem tvořícím dno (H) stavebního lůžka, tak i s okolní podlahovou krytinou (J). Pokládka rohože a stavební lůžko: Vhodná podkladová vrstva (H) - např. stěrka musí být absolutně rovná (DIN 18560). V případě, že se ve stavebním lůžku vyskytují nerovnosti, musí být před pokládkou rohože srovnány. V těchto případech doporučujeme nanést vrstvu nivelační stěrky. Rám může být do stavebního lůžka buď přilepen, mechanicky upevněn nebo zabudován do nezatvrdlého podkladu pomocí rámových kotev. Přitom dbejte na to, aby rám i vstupní rohož doléhaly celou plochou.</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 rámu (v x š x h) 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nerez ocel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Šířka rámu: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Hloubka rámu: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Novus Česko s.r.o. · 464 01 · Raspenava 191 · Tel. (+420) 482 302 750 · Fax (+420) 482 360 399 · rohozky@novus.cz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