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Marcos 500 Aluminio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 del perfil del marco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natural estándar. Con suplemento de precio, colores anodizados: EV3 oro, C33 bronce medio, C35 negro o C31 acero inoxidable.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Guía de instalación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marco (A) debe terminar al ras del suelo adecuado (H) en el lecho de la alfombra así como en el suelo. Superposición de la alfombra y cama de la alfombra. El suelo adecuando (H), por ejemplo en el caso de barro, debe estar totalmente plano (DIN 18560). Si hay irregularidades en el fondo de la alfombra, estás deben corregirse antes de colocar la misma. En estos casos aconsejamos aplicar una masa líquida de relleno. El marco se puede pegar al fondo de la alfombra, fijarlo mecánicamente o firmemente en la base adecuada con los anclajes opcionales. Hay que tener en cuenta que el marco y la superficie de entrada estén completamente colocados.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Medidas del perfil del marco (HxAxP)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Aluminio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Anchura del marco:………………….mm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del marco:…………………….mm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