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Telaio ad incasso 500 alluminio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 del profilo del telaio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anodizzato naturale. Colori anodizzati con sovrapprezzo: EV3 oro, C33 bronzo medio, C35 nero oppure C31 acciaio inox</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indicazioni di montaggio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telaio (A) deve aderire perfettamente a un’adeguata superficie di fondo (H) nel vano di alloggiamento del tappeto ed essere a filo con il pavimento (J). Superficie di appoggio e vano di alloggiamento del tappeto: la superficie di fondo adatta (H), ad es. un massetto, deve essere perfettamente livellata (DIN 18560). Prima di inserire il tappeto livellare eventuali irregolarità presenti nell'incasso. In tal caso si consiglia di applicare un autolivellante All’interno dell'incasso del tappeto il telaio può essere incollato, fissato con un sistema meccanico oppure integrato fisso in un’adeguata superficie di fondo utilizzando le zanche. In tal caso il telaio e il tappeto d’ingresso devono poggiare sull’intera superficie dell’alloggiamento.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profilo telaio (AxLxP)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alluminio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 telaio:.........................mm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 telaio:.........................mm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