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Rama montażowa emco typ 500 Stal chromowo-niklowa (V2A) 500-20 CN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500-20 CN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Grubość materiału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3,0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Instrukcja montażu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Rama (A) musi być zlicowana z odpowiednim podłożem (H) w zagłębieniu oraz z posadzką (J). Pokrycie maty i podłoże maty: Odpowiednie podłoże (H), na przykład jastrych, musi być absolutnie równe (DIN 18560). Jeśli podłoże w zagłębieniu maty ma nierówności, należy je wyrównać przed włożeniem maty. W takich przypadkach zalecamy zastosowanie płynnej wylewki. Ramę można przykleić do podłoża, zamocować mechanicznie lub trwale zintegrować z odpowiednim podłożem za pomocą opcjonalnych kotew do ramy. Ważne jest, aby rama i mata wejściowa były ze sobą dopasowane.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 ramy profili (dł. x szer. x gł.) w mm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 x 25 x 3 stal szlachetna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ramy:……………..mm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Długość ramy:……………… 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