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inbouwraam 500 aluminium 500-20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 inbouwraam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aluminium. Tegen meerprijs leverbaar in de anodisatie kleuren: EV3 Gold, C33 Middelbrons, C35 Zwart of C31 RVS.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inbouwinstructies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Het inbouwraam (A) moet gelijk liggen met de afwerkvloer (H) en in het matbed aansluiten op de vloerbedekking (J). Matondergrond en matbed: de matondergrond (H), meestal cementdekvloer, moet absoluut vlak zijn (DIN 18560). Als er oneffenheden in het matbed zitten, moeten deze vóór plaatsing van de mat weggewerkt worden. Wij raden in dergelijke gevallen aan vloeibare betonmortel te gebruiken. Het inbouwraam kan op de ondergrond worden gemonteerd middels verlijming, mechanische plaatsing of met de meegeleverde inmetselankers in het beton worden gestort. Het is van belang dat de bovenkant van het inbouwraam gelijk ligt met de achterliggende vloer.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 inbouwraam (HxBxD)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 inbouwraam:………..mm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Lengte inbouwraam:……….mm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