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zabudovatelný rám 500 Hliník 500-20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síla materiálu cca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Barva rámového profilu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Standartní přírodní elox. Barvy eloxu za přirážku: EV3 zlatá, C33 střední bronz, C35 černá nebo C31 nerez ocel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montážní návod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Rám (A) musí lícovat jednak s podkladem tvořícím dno (H) stavebního lůžka, tak i s okolní podlahovou krytinou (J). Pokládka rohože a stavební lůžko: Vhodná podkladová vrstva (H) - např. stěrka musí být absolutně rovná (DIN 18560). V případě, že se ve stavebním lůžku vyskytují nerovnosti, musí být před pokládkou rohože srovnány. V těchto případech doporučujeme nanést vrstvu nivelační stěrky. Rám může být do stavebního lůžka buď přilepen, mechanicky upevněn nebo zabudován do nezatvrdlého podkladu pomocí rámových kotev. Přitom dbejte na to, aby rám i vstupní rohož doléhaly celou plochou.</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Rozměry rámu (v x š x h) 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hliník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Rozměry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Šířka rámu: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Hloubka rámu: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Novus Česko s.r.o. · 464 01 · Raspenava 191 · Tel. (+420) 482 302 750 · Fax (+420) 482 360 399 · rohozky@novus.cz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