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Rama montażowa emco typ 500 Stal chromowo-niklowa (V2A) 500-15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500-15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Instrukcja montażu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Rama (A) musi być zlicowana z odpowiednim podłożem (H) w zagłębieniu oraz z posadzką (J). Pokrycie maty i podłoże maty: Odpowiednie podłoże (H), na przykład jastrych, musi być absolutnie równe (DIN 18560). Jeśli podłoże w zagłębieniu maty ma nierówności, należy je wyrównać przed włożeniem maty. W takich przypadkach zalecamy zastosowanie płynnej wylewki. Ramę można przykleić do podłoża, zamocować mechanicznie lub trwale zintegrować z odpowiednim podłożem za pomocą opcjonalnych kotew do ramy. Ważne jest, aby rama i mata wejściowa były ze sobą dopasowane.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 ramy profili (dł. x szer. x gł.) w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 x 25 x 3 stal szlachetna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ramy:……………..mm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ramy:……………… 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