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inbouwraam 500 R.V.S. 500-15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inbouwinstructies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Het inbouwraam (A) moet gelijk liggen met de afwerkvloer (H) en in het matbed aansluiten op de vloerbedekking (J). Matondergrond en matbed: de matondergrond (H), meestal cementdekvloer, moet absoluut vlak zijn (DIN 18560). Als er oneffenheden in het matbed zitten, moeten deze vóór plaatsing van de mat weggewerkt worden. Wij raden in dergelijke gevallen aan vloeibare betonmortel te gebruiken. Het inbouwraam kan op de ondergrond worden gemonteerd middels verlijming, mechanische plaatsing of met de meegeleverde inmetselankers in het beton worden gestort. Het is van belang dat de bovenkant van het inbouwraam gelijk ligt met de achterliggende vloer.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 inbouwraam (HxBxD)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 x 25 x 3 r.v.s.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 inbouwraam:………..mm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Lengte inbouwraam:……….mm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