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inbouwraam 500 R.V.S. (V2A) 500-15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inbouwinstructies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Het inbouwraam (A) moet gelijk liggen met de afwerkvloer (H) en in het matbed aansluiten op de vloerbedekking (J). Matondergrond en matbed: de matondergrond (H), meestal cementdekvloer, moet absoluut vlak zijn (DIN 18560). Als er oneffenheden in het matbed zitten, moeten deze vóór plaatsing van de mat weggewerkt worden. Wij raden in dergelijke gevallen aan vloeibare betonmortel te gebruiken. Het inbouwraam kan op de ondergrond worden gemonteerd middels verlijming, mechanische plaatsing of met de meegeleverde inmetselankers in het beton worden gestort. Het is van belang dat de bovenkant van het inbouwraam gelijk ligt met de achterliggende vloer.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 inbouwraam (HxBxD)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 x 25 x 3 r.v.s.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 inbouwraam:………..mm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Lengte inbouwraam:……….mm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