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Einbaurahmen 500 Chrom-Nickel-Stahl (V2A) 500-15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500-15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Einbauanweisung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Der Rahmen (A) muss sowohl bündig mit dem geeigneten Untergrund (H) im Mattenbett, als auch mit dem Bodenbelag (J) abschließen. Mattenauflage und Mattenbett: Der geeignete Untergrund (H), zum Beispiel Estrich, muss absolut eben sein (DIN 18560). Weist das Mattenbett Unregelmäßigkeiten auf, sind diese vor dem Einlegen der Matte auszugleichen. Wir empfehlen in diesen Fällen, eine flüssige Spachtelmasse aufzutragen. Der Rahmen kann sowohl ins Mattenbett geklebt, mechanisch fixiert oder mit den optional wählbaren Rahmenanker fest im geeigneten Untergrund eingebunden werden. Dabei ist zu beachten, dass der Rahmen und die Eingangsmatte vollflächig aufliegen.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Rahmenprofilmaße (HxBxT) in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 x 25 x 3 Edelstahl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Rahmentiefe:.........................mm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