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51,9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übergreifend mit Rahmen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Freiheit für individuelle Gestaltung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Trotz rechtwinkliger Form der Wannen sind einem kreativen Mattenzuschnitt keine Grenzen gesetzt. Besonders architektonisch reizvolle Eingänge verlangen nach einer harmonisch integrierten Eingangsmatte. In diesen Fällen werden die Wannen in den Bereich der größten Schmutzfrequenz gesetzt und die Eingangsmatte geht x-beliebig darüber hinaus.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im Abstand von max. 150mm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umlaufende Abkantung als Rahmen für die Eingangsmatte entfällt. Auf Wunsch erhalten Sie zusätzlich einen Rahmen passend zur gewählten Eingangsmatte.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65mm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Telefon: 0591/9140-500 · Telefax: 0591/9140-852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