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5000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27,9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predpražnik, ki sega čez banjo,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svoboda individualnega oblikovanja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Kljub pravoktni banji kreativne oblike predpražnikov niso ovira. Posebno arhitektonsko zanimivi vhodi zahtevajo harmonično integriran predpražnik. V teh primerih so banje vgrajene na najbolj frekventiranem področju in predpražnik lahko sega poljubno čez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 v razdalji max.300mm z odprtinami za vsestranski odtok vode. Profili morajo potekati pod kotom 90°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Obodno upogibanje robov kot okvir za vhodni predpražnik odpade. Na željo lahko prejmete tudi okvir, ustrezen glede na izbrani vhodni predpražnik.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