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Schmutzfangwanne 5000 AL</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5000 AL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Gewicht (kg/m²)</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14,2</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Materialstärke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Aufbau</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Eine Schmutzfangwannenanlage kann aus einer einteiligen Wanne oder mehreren Wannen bestehen, die, in Breite und Tiefe variabel, in Modulbauweise zusammengesetzt werden. Nach optischen und funktionalen Gesichtspunkten wird die Eingangsmatte übergreifend mit Rahmen gefertigt.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Freiheit für individuelle Gestaltung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Trotz rechtwinkliger Form der Wannen sind einem kreativen Mattenzuschnitt keine Grenzen gesetzt. Besonders architektonisch reizvolle Eingänge verlangen nach einer harmonisch integrierten Eingangsmatte. In diesen Fällen werden die Wannen in den Bereich der größten Schmutzfrequenz gesetzt und die Eingangsmatte geht x-beliebig darüber hinaus.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Aluminium, wasserdicht verschweißt, innen zur problemlosen Reinigung völlig glatt ausgebildet.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Unterstützungsprofil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Aluminium, im Abstand von max. 300 mm mit Ausnehmungen zum allseitigen Wasserablauf. Diese Profile müssen im 90° Winkel quer unter den Profilen verlaufen.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Zusatzdaten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Die umlaufende Abkantung als Rahmen für die Eingangsmatte entfällt. Auf Wunsch erhalten Sie zusätzlich einen Rahmen passend zur gewählten Eingangsmatte.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Größere Abmessungen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Mehrere Wannenteile werden vor Ort zu einem System zusammengeschraubt.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Ausstattung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Auf Wunsch mit einer Ablaufvorrichtung, sowie einer Wasserüberlaufverbindung bei mehreren Wannenteilen. Wir empfehlen bei mehreren Wannenteilen eine Ablaufvorrichtung pro Wannenteil.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Ablaufvorrichtung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Komplette Ablaufvorrichtung in den Größen DN 50, DN 70 oder DN 100 inklusive Edelstahlsieb. Standard ist eine Ablaufvorrichtung in der Größe DN 50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Wannengesamthöhe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Standard: 70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Optional einteilige Wanne: 45-90mm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Optional mehrteilige Wannen: 45-90mm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Wannenbreite einteilig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2800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Wannentiefe einteilig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Abmessungen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Wannenbreite:.........................mm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Wannentiefe:.........................mm (Gehrichtung)</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Kontakt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49808 Lingen (Ems) · Telefon: 0591/9140-500 · Telefax: 0591/9140-852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