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avec revêtement outdoor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d’extérieur résistant aux intempéries pour une absorption efficace des saletés grossières.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