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Care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 inserción Care, robusto y extremadamente resistente a la abrasión para una reducción eficaz de la suciedad fina.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 antideslizante de la pieza: R12, propiedad antideslizante de la baldosa de acero inoxidable: R9 (según DIN 51 130)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