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MARSCHALL Original SPIN®Safe avec revêtement reps 12 SPIN/SR</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12 SPIN/SR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normale à forte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profilé porteur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Profilés porteurs en aluminium à l'épreuve du gauchissement avec isolation phonique en sous-face.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env.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Revêtement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revêtement reps renforcé, resistant à l'usure et imputrescible pour une meilleure efficacité et une durée de vie prolongée. Combinaison avec des dalles en inox pour permettre une orientation facilitée des personnes non voyantes dans la zone d'accueil.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écartement standard des profilés (mm): env.</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5mm, rondelles-entretoises en caoutchouc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antidérapance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Propriété antidérapante du revêtement: R11, propriété antidérapante des dalles en acier inoxydable: R9 (selon la norme DIN51130)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 n°200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liaison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par câbles en acier zingué enrobés d'une gaine PVC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Garantie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Garantie 4ans</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Les conditions de garantie peuvent être consultées sur la page: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 lumière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 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l'abrasion ISO 105 X 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 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l'eau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tapis:…... mm (longueur des profilés)</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tapis:….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